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B37182" w:rsidRPr="00AE416D" w:rsidRDefault="002F0836" w:rsidP="00AE416D">
      <w:pPr>
        <w:spacing w:line="480" w:lineRule="auto"/>
        <w:jc w:val="center"/>
        <w:rPr>
          <w:rFonts w:ascii="Times New Roman" w:hAnsi="Times New Roman" w:cs="Times New Roman"/>
          <w:sz w:val="24"/>
          <w:szCs w:val="24"/>
        </w:rPr>
      </w:pPr>
      <w:r w:rsidRPr="00AE416D">
        <w:rPr>
          <w:rFonts w:ascii="Times New Roman" w:hAnsi="Times New Roman" w:cs="Times New Roman"/>
          <w:sz w:val="24"/>
          <w:szCs w:val="24"/>
        </w:rPr>
        <w:t>Emaar Properties Company</w:t>
      </w:r>
    </w:p>
    <w:p w:rsidR="0039149E" w:rsidRPr="00AE416D" w:rsidRDefault="0039149E" w:rsidP="00AE416D">
      <w:pPr>
        <w:spacing w:line="480" w:lineRule="auto"/>
        <w:jc w:val="center"/>
        <w:rPr>
          <w:rFonts w:ascii="Times New Roman" w:hAnsi="Times New Roman" w:cs="Times New Roman"/>
          <w:sz w:val="24"/>
          <w:szCs w:val="24"/>
        </w:rPr>
      </w:pPr>
      <w:r w:rsidRPr="00AE416D">
        <w:rPr>
          <w:rFonts w:ascii="Times New Roman" w:hAnsi="Times New Roman" w:cs="Times New Roman"/>
          <w:sz w:val="24"/>
          <w:szCs w:val="24"/>
        </w:rPr>
        <w:t>Name</w:t>
      </w:r>
    </w:p>
    <w:p w:rsidR="0039149E" w:rsidRPr="00AE416D" w:rsidRDefault="0039149E" w:rsidP="00AE416D">
      <w:pPr>
        <w:spacing w:line="480" w:lineRule="auto"/>
        <w:jc w:val="center"/>
        <w:rPr>
          <w:rFonts w:ascii="Times New Roman" w:hAnsi="Times New Roman" w:cs="Times New Roman"/>
          <w:sz w:val="24"/>
          <w:szCs w:val="24"/>
        </w:rPr>
      </w:pPr>
      <w:r w:rsidRPr="00AE416D">
        <w:rPr>
          <w:rFonts w:ascii="Times New Roman" w:hAnsi="Times New Roman" w:cs="Times New Roman"/>
          <w:sz w:val="24"/>
          <w:szCs w:val="24"/>
        </w:rPr>
        <w:t>Institution</w:t>
      </w:r>
    </w:p>
    <w:p w:rsidR="0039149E" w:rsidRPr="00AE416D" w:rsidRDefault="0039149E" w:rsidP="00AE416D">
      <w:pPr>
        <w:spacing w:line="480" w:lineRule="auto"/>
        <w:jc w:val="center"/>
        <w:rPr>
          <w:rFonts w:ascii="Times New Roman" w:hAnsi="Times New Roman" w:cs="Times New Roman"/>
          <w:sz w:val="24"/>
          <w:szCs w:val="24"/>
        </w:rPr>
      </w:pPr>
      <w:r w:rsidRPr="00AE416D">
        <w:rPr>
          <w:rFonts w:ascii="Times New Roman" w:hAnsi="Times New Roman" w:cs="Times New Roman"/>
          <w:sz w:val="24"/>
          <w:szCs w:val="24"/>
        </w:rPr>
        <w:t xml:space="preserve">Date </w:t>
      </w:r>
    </w:p>
    <w:p w:rsidR="00AE416D" w:rsidRPr="00AE416D" w:rsidRDefault="00AE416D" w:rsidP="00AE416D">
      <w:pPr>
        <w:spacing w:line="480" w:lineRule="auto"/>
        <w:jc w:val="center"/>
        <w:rPr>
          <w:rFonts w:ascii="Times New Roman" w:hAnsi="Times New Roman" w:cs="Times New Roman"/>
          <w:sz w:val="24"/>
          <w:szCs w:val="24"/>
        </w:rPr>
      </w:pPr>
    </w:p>
    <w:p w:rsidR="00AE416D" w:rsidRPr="00AE416D" w:rsidRDefault="00AE416D" w:rsidP="00AE416D">
      <w:pPr>
        <w:spacing w:line="480" w:lineRule="auto"/>
        <w:jc w:val="center"/>
        <w:rPr>
          <w:rFonts w:ascii="Times New Roman" w:hAnsi="Times New Roman" w:cs="Times New Roman"/>
          <w:sz w:val="24"/>
          <w:szCs w:val="24"/>
        </w:rPr>
      </w:pPr>
    </w:p>
    <w:p w:rsidR="00AE416D" w:rsidRPr="00AE416D" w:rsidRDefault="00AE416D" w:rsidP="00AE416D">
      <w:pPr>
        <w:spacing w:line="480" w:lineRule="auto"/>
        <w:jc w:val="center"/>
        <w:rPr>
          <w:rFonts w:ascii="Times New Roman" w:hAnsi="Times New Roman" w:cs="Times New Roman"/>
          <w:sz w:val="24"/>
          <w:szCs w:val="24"/>
        </w:rPr>
      </w:pPr>
    </w:p>
    <w:p w:rsidR="00AE416D" w:rsidRPr="00AE416D" w:rsidRDefault="00AE416D" w:rsidP="00AE416D">
      <w:pPr>
        <w:spacing w:line="480" w:lineRule="auto"/>
        <w:jc w:val="center"/>
        <w:rPr>
          <w:rFonts w:ascii="Times New Roman" w:hAnsi="Times New Roman" w:cs="Times New Roman"/>
          <w:sz w:val="24"/>
          <w:szCs w:val="24"/>
        </w:rPr>
      </w:pPr>
    </w:p>
    <w:p w:rsidR="00AE416D" w:rsidRP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39149E" w:rsidRPr="00AE416D" w:rsidRDefault="0039149E" w:rsidP="00AE416D">
      <w:pPr>
        <w:spacing w:line="480" w:lineRule="auto"/>
        <w:jc w:val="center"/>
        <w:rPr>
          <w:rFonts w:ascii="Times New Roman" w:hAnsi="Times New Roman" w:cs="Times New Roman"/>
          <w:sz w:val="24"/>
          <w:szCs w:val="24"/>
        </w:rPr>
      </w:pPr>
      <w:r w:rsidRPr="00AE416D">
        <w:rPr>
          <w:rFonts w:ascii="Times New Roman" w:hAnsi="Times New Roman" w:cs="Times New Roman"/>
          <w:sz w:val="24"/>
          <w:szCs w:val="24"/>
        </w:rPr>
        <w:lastRenderedPageBreak/>
        <w:t>Emaar Properties Company</w:t>
      </w:r>
    </w:p>
    <w:p w:rsidR="0039149E" w:rsidRPr="00AE416D" w:rsidRDefault="0039149E" w:rsidP="00AE416D">
      <w:pPr>
        <w:spacing w:line="480" w:lineRule="auto"/>
        <w:ind w:firstLine="720"/>
        <w:rPr>
          <w:rFonts w:ascii="Times New Roman" w:hAnsi="Times New Roman" w:cs="Times New Roman"/>
          <w:sz w:val="24"/>
          <w:szCs w:val="24"/>
        </w:rPr>
      </w:pPr>
      <w:r w:rsidRPr="00AE416D">
        <w:rPr>
          <w:rFonts w:ascii="Times New Roman" w:hAnsi="Times New Roman" w:cs="Times New Roman"/>
          <w:sz w:val="24"/>
          <w:szCs w:val="24"/>
        </w:rPr>
        <w:t>Emaar Properties Inc. is one of the top-performing real estate development companies located in the United Arab Emirates, whose net value is estimated to be approximately US$9.7 billion as of June 2019. With regard to value chain analysis, I choose porter’s value chain because it helps in accurate identification of the primary business activities and the supporting activities which are geared towards accomplishing the set goals (Andersson et al., 2016). Emaar Properties is endowed with reliable</w:t>
      </w:r>
      <w:r w:rsidR="00FC390C">
        <w:rPr>
          <w:rFonts w:ascii="Times New Roman" w:hAnsi="Times New Roman" w:cs="Times New Roman"/>
          <w:sz w:val="24"/>
          <w:szCs w:val="24"/>
        </w:rPr>
        <w:t xml:space="preserve"> and</w:t>
      </w:r>
      <w:r w:rsidRPr="00AE416D">
        <w:rPr>
          <w:rFonts w:ascii="Times New Roman" w:hAnsi="Times New Roman" w:cs="Times New Roman"/>
          <w:sz w:val="24"/>
          <w:szCs w:val="24"/>
        </w:rPr>
        <w:t xml:space="preserve"> firm infrastructure. As evident, the company is featured with good company culture, active control systems, and a promising organizational structure which provides excellent support to the firm’s operability.  The company is also endowed with a good human resource management team which supports accurate and timely recruitment of employees, hiring, training, development, and compensation to the firm’s personnel. Also, the company is endowed with supportive technology which paves the way for creating new and prosperous activities. Emaar Properties Company has the capability to ensure just-in-time scheduling for accurate service provision. The company has the ability to ensure top quality management, maintain flexible manufacturing, offer statistical process control, create new products in the industry and focus on continuous improvement for both the company and the industry at large.</w:t>
      </w:r>
    </w:p>
    <w:p w:rsidR="0039149E" w:rsidRPr="00AE416D" w:rsidRDefault="0039149E" w:rsidP="00AE416D">
      <w:pPr>
        <w:spacing w:line="480" w:lineRule="auto"/>
        <w:ind w:firstLine="720"/>
        <w:rPr>
          <w:rFonts w:ascii="Times New Roman" w:hAnsi="Times New Roman" w:cs="Times New Roman"/>
          <w:sz w:val="24"/>
          <w:szCs w:val="24"/>
        </w:rPr>
      </w:pPr>
      <w:r w:rsidRPr="00AE416D">
        <w:rPr>
          <w:rFonts w:ascii="Times New Roman" w:hAnsi="Times New Roman" w:cs="Times New Roman"/>
          <w:sz w:val="24"/>
          <w:szCs w:val="24"/>
        </w:rPr>
        <w:t>In regard to strategic analysis of Emaar Properties, it is noteworthy that the company has strong vision and mission statements. Moreover, the company has identified the current strategic movement, and it mainly follows a product differentiation strategy and diversification approach to expand its services across the global market. The company is well supported by macro-environmental factors in the UAE market, such as technology, socio-cultural, and legal considerations. These strategic factors have helped in defining</w:t>
      </w:r>
      <w:r w:rsidR="00FC390C">
        <w:rPr>
          <w:rFonts w:ascii="Times New Roman" w:hAnsi="Times New Roman" w:cs="Times New Roman"/>
          <w:sz w:val="24"/>
          <w:szCs w:val="24"/>
        </w:rPr>
        <w:t xml:space="preserve"> the</w:t>
      </w:r>
      <w:r w:rsidRPr="00AE416D">
        <w:rPr>
          <w:rFonts w:ascii="Times New Roman" w:hAnsi="Times New Roman" w:cs="Times New Roman"/>
          <w:sz w:val="24"/>
          <w:szCs w:val="24"/>
        </w:rPr>
        <w:t xml:space="preserve"> company</w:t>
      </w:r>
      <w:r w:rsidR="00FC390C">
        <w:rPr>
          <w:rFonts w:ascii="Times New Roman" w:hAnsi="Times New Roman" w:cs="Times New Roman"/>
          <w:sz w:val="24"/>
          <w:szCs w:val="24"/>
        </w:rPr>
        <w:t>’s</w:t>
      </w:r>
      <w:r w:rsidRPr="00AE416D">
        <w:rPr>
          <w:rFonts w:ascii="Times New Roman" w:hAnsi="Times New Roman" w:cs="Times New Roman"/>
          <w:sz w:val="24"/>
          <w:szCs w:val="24"/>
        </w:rPr>
        <w:t xml:space="preserve"> strengths and </w:t>
      </w:r>
      <w:r w:rsidRPr="00AE416D">
        <w:rPr>
          <w:rFonts w:ascii="Times New Roman" w:hAnsi="Times New Roman" w:cs="Times New Roman"/>
          <w:sz w:val="24"/>
          <w:szCs w:val="24"/>
        </w:rPr>
        <w:lastRenderedPageBreak/>
        <w:t xml:space="preserve">weaknesses.  The major company strengths are that it has tried to maintain dominance in the industry by distinctive competencies. However, Emaar Properties has had issues with employee retention, global market penetration, and maintenance of product quality. Based on this analysis, there is an implication that the company should make efforts to attain a promising market position with an aim to crush the competition, increase profitability, and ensure increased employee retention (Bodolicaet al., 2018).  In recommendation, the firm’s management should venture deep in research and development (R&amp;D) initiatives which will serve as an eye-opener on how to improve and maintain quality improvement in addition to making distinctive changes to gain dominance in the </w:t>
      </w:r>
      <w:r w:rsidR="00FC390C">
        <w:rPr>
          <w:rFonts w:ascii="Times New Roman" w:hAnsi="Times New Roman" w:cs="Times New Roman"/>
          <w:sz w:val="24"/>
          <w:szCs w:val="24"/>
        </w:rPr>
        <w:t xml:space="preserve">industry. </w:t>
      </w:r>
      <w:r w:rsidRPr="00AE416D">
        <w:rPr>
          <w:rFonts w:ascii="Times New Roman" w:hAnsi="Times New Roman" w:cs="Times New Roman"/>
          <w:sz w:val="24"/>
          <w:szCs w:val="24"/>
        </w:rPr>
        <w:t>The business should acquire technology-based gadgets for service provision. The company should advance to online service provision through the digitalization of services through acquiring and marketing the company web-pages.</w:t>
      </w: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jc w:val="center"/>
        <w:rPr>
          <w:rFonts w:ascii="Times New Roman" w:hAnsi="Times New Roman" w:cs="Times New Roman"/>
          <w:sz w:val="24"/>
          <w:szCs w:val="24"/>
        </w:rPr>
      </w:pPr>
    </w:p>
    <w:p w:rsidR="00AE416D" w:rsidRDefault="00AE416D" w:rsidP="00AE416D">
      <w:pPr>
        <w:spacing w:line="480" w:lineRule="auto"/>
        <w:rPr>
          <w:rFonts w:ascii="Times New Roman" w:hAnsi="Times New Roman" w:cs="Times New Roman"/>
          <w:sz w:val="24"/>
          <w:szCs w:val="24"/>
        </w:rPr>
      </w:pPr>
    </w:p>
    <w:p w:rsidR="009912BA" w:rsidRPr="00AE416D" w:rsidRDefault="009912BA" w:rsidP="00AE416D">
      <w:pPr>
        <w:spacing w:line="480" w:lineRule="auto"/>
        <w:jc w:val="center"/>
        <w:rPr>
          <w:rFonts w:ascii="Times New Roman" w:hAnsi="Times New Roman" w:cs="Times New Roman"/>
          <w:sz w:val="24"/>
          <w:szCs w:val="24"/>
        </w:rPr>
      </w:pPr>
      <w:r w:rsidRPr="00AE416D">
        <w:rPr>
          <w:rFonts w:ascii="Times New Roman" w:hAnsi="Times New Roman" w:cs="Times New Roman"/>
          <w:sz w:val="24"/>
          <w:szCs w:val="24"/>
        </w:rPr>
        <w:lastRenderedPageBreak/>
        <w:t>References</w:t>
      </w:r>
    </w:p>
    <w:p w:rsidR="00827364" w:rsidRPr="00AE416D" w:rsidRDefault="00827364" w:rsidP="00AE416D">
      <w:pPr>
        <w:spacing w:line="480" w:lineRule="auto"/>
        <w:ind w:left="720" w:hanging="720"/>
        <w:rPr>
          <w:rFonts w:ascii="Times New Roman" w:hAnsi="Times New Roman" w:cs="Times New Roman"/>
          <w:color w:val="222222"/>
          <w:sz w:val="24"/>
          <w:szCs w:val="24"/>
          <w:shd w:val="clear" w:color="auto" w:fill="FFFFFF"/>
        </w:rPr>
      </w:pPr>
      <w:r w:rsidRPr="00AE416D">
        <w:rPr>
          <w:rFonts w:ascii="Times New Roman" w:hAnsi="Times New Roman" w:cs="Times New Roman"/>
          <w:color w:val="222222"/>
          <w:sz w:val="24"/>
          <w:szCs w:val="24"/>
          <w:shd w:val="clear" w:color="auto" w:fill="FFFFFF"/>
        </w:rPr>
        <w:t>Andersson, S., Awuah, G., &amp; Wictor, I. (2016). Analyzing Capabilities which Born Global Firms Develop and Implement for their International Growth. In </w:t>
      </w:r>
      <w:r w:rsidRPr="00AE416D">
        <w:rPr>
          <w:rFonts w:ascii="Times New Roman" w:hAnsi="Times New Roman" w:cs="Times New Roman"/>
          <w:i/>
          <w:iCs/>
          <w:color w:val="222222"/>
          <w:sz w:val="24"/>
          <w:szCs w:val="24"/>
          <w:shd w:val="clear" w:color="auto" w:fill="FFFFFF"/>
        </w:rPr>
        <w:t>20th McGill International Entrepreneurship Conference at Department of Management, Hanken School of Economics, Vaasa, Finland, August 23-25, 2016</w:t>
      </w:r>
      <w:r w:rsidRPr="00AE416D">
        <w:rPr>
          <w:rFonts w:ascii="Times New Roman" w:hAnsi="Times New Roman" w:cs="Times New Roman"/>
          <w:color w:val="222222"/>
          <w:sz w:val="24"/>
          <w:szCs w:val="24"/>
          <w:shd w:val="clear" w:color="auto" w:fill="FFFFFF"/>
        </w:rPr>
        <w:t>.</w:t>
      </w:r>
    </w:p>
    <w:p w:rsidR="00827364" w:rsidRPr="00AE416D" w:rsidRDefault="00827364" w:rsidP="00AE416D">
      <w:pPr>
        <w:spacing w:line="480" w:lineRule="auto"/>
        <w:ind w:left="720" w:hanging="720"/>
        <w:rPr>
          <w:rFonts w:ascii="Times New Roman" w:hAnsi="Times New Roman" w:cs="Times New Roman"/>
          <w:sz w:val="24"/>
          <w:szCs w:val="24"/>
        </w:rPr>
      </w:pPr>
      <w:r w:rsidRPr="00AE416D">
        <w:rPr>
          <w:rFonts w:ascii="Times New Roman" w:hAnsi="Times New Roman" w:cs="Times New Roman"/>
          <w:color w:val="222222"/>
          <w:sz w:val="24"/>
          <w:szCs w:val="24"/>
          <w:shd w:val="clear" w:color="auto" w:fill="FFFFFF"/>
        </w:rPr>
        <w:t>Bodolica, V., Spraggon, M., &amp; Shahid, A. (2018). Strategic adaptation to environmental jolts: an analysis of corporate resilience in the property development sector in Dubai. </w:t>
      </w:r>
      <w:r w:rsidRPr="00AE416D">
        <w:rPr>
          <w:rFonts w:ascii="Times New Roman" w:hAnsi="Times New Roman" w:cs="Times New Roman"/>
          <w:i/>
          <w:iCs/>
          <w:color w:val="222222"/>
          <w:sz w:val="24"/>
          <w:szCs w:val="24"/>
          <w:shd w:val="clear" w:color="auto" w:fill="FFFFFF"/>
        </w:rPr>
        <w:t>Middle East Journal of Management</w:t>
      </w:r>
      <w:r w:rsidRPr="00AE416D">
        <w:rPr>
          <w:rFonts w:ascii="Times New Roman" w:hAnsi="Times New Roman" w:cs="Times New Roman"/>
          <w:color w:val="222222"/>
          <w:sz w:val="24"/>
          <w:szCs w:val="24"/>
          <w:shd w:val="clear" w:color="auto" w:fill="FFFFFF"/>
        </w:rPr>
        <w:t>, </w:t>
      </w:r>
      <w:r w:rsidRPr="00AE416D">
        <w:rPr>
          <w:rFonts w:ascii="Times New Roman" w:hAnsi="Times New Roman" w:cs="Times New Roman"/>
          <w:i/>
          <w:iCs/>
          <w:color w:val="222222"/>
          <w:sz w:val="24"/>
          <w:szCs w:val="24"/>
          <w:shd w:val="clear" w:color="auto" w:fill="FFFFFF"/>
        </w:rPr>
        <w:t>5</w:t>
      </w:r>
      <w:r w:rsidRPr="00AE416D">
        <w:rPr>
          <w:rFonts w:ascii="Times New Roman" w:hAnsi="Times New Roman" w:cs="Times New Roman"/>
          <w:color w:val="222222"/>
          <w:sz w:val="24"/>
          <w:szCs w:val="24"/>
          <w:shd w:val="clear" w:color="auto" w:fill="FFFFFF"/>
        </w:rPr>
        <w:t>(1), 1-20.</w:t>
      </w:r>
      <w:bookmarkStart w:id="0" w:name="_GoBack"/>
      <w:bookmarkEnd w:id="0"/>
    </w:p>
    <w:sectPr w:rsidR="00827364" w:rsidRPr="00AE416D" w:rsidSect="00AE41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ACF" w:rsidRDefault="00735ACF" w:rsidP="00AE416D">
      <w:pPr>
        <w:spacing w:after="0" w:line="240" w:lineRule="auto"/>
      </w:pPr>
      <w:r>
        <w:separator/>
      </w:r>
    </w:p>
  </w:endnote>
  <w:endnote w:type="continuationSeparator" w:id="1">
    <w:p w:rsidR="00735ACF" w:rsidRDefault="00735ACF" w:rsidP="00AE41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ACF" w:rsidRDefault="00735ACF" w:rsidP="00AE416D">
      <w:pPr>
        <w:spacing w:after="0" w:line="240" w:lineRule="auto"/>
      </w:pPr>
      <w:r>
        <w:separator/>
      </w:r>
    </w:p>
  </w:footnote>
  <w:footnote w:type="continuationSeparator" w:id="1">
    <w:p w:rsidR="00735ACF" w:rsidRDefault="00735ACF" w:rsidP="00AE41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6D" w:rsidRPr="00AE416D" w:rsidRDefault="00AE416D">
    <w:pPr>
      <w:pStyle w:val="Header"/>
      <w:rPr>
        <w:rFonts w:ascii="Times New Roman" w:hAnsi="Times New Roman" w:cs="Times New Roman"/>
        <w:sz w:val="24"/>
        <w:szCs w:val="24"/>
      </w:rPr>
    </w:pPr>
    <w:r w:rsidRPr="00AE416D">
      <w:rPr>
        <w:rFonts w:ascii="Times New Roman" w:hAnsi="Times New Roman" w:cs="Times New Roman"/>
        <w:sz w:val="24"/>
        <w:szCs w:val="24"/>
      </w:rPr>
      <w:t>EMAAR PROPERTIES COMPANY</w:t>
    </w:r>
    <w:r w:rsidRPr="00AE416D">
      <w:rPr>
        <w:rFonts w:ascii="Times New Roman" w:hAnsi="Times New Roman" w:cs="Times New Roman"/>
        <w:sz w:val="24"/>
        <w:szCs w:val="24"/>
      </w:rPr>
      <w:tab/>
    </w:r>
    <w:r w:rsidRPr="00AE416D">
      <w:rPr>
        <w:rFonts w:ascii="Times New Roman" w:hAnsi="Times New Roman" w:cs="Times New Roman"/>
        <w:sz w:val="24"/>
        <w:szCs w:val="24"/>
      </w:rPr>
      <w:tab/>
    </w:r>
    <w:sdt>
      <w:sdtPr>
        <w:rPr>
          <w:rFonts w:ascii="Times New Roman" w:hAnsi="Times New Roman" w:cs="Times New Roman"/>
          <w:sz w:val="24"/>
          <w:szCs w:val="24"/>
        </w:rPr>
        <w:id w:val="757338810"/>
        <w:docPartObj>
          <w:docPartGallery w:val="Page Numbers (Top of Page)"/>
          <w:docPartUnique/>
        </w:docPartObj>
      </w:sdtPr>
      <w:sdtEndPr>
        <w:rPr>
          <w:noProof/>
        </w:rPr>
      </w:sdtEndPr>
      <w:sdtContent>
        <w:r w:rsidR="00175295" w:rsidRPr="00AE416D">
          <w:rPr>
            <w:rFonts w:ascii="Times New Roman" w:hAnsi="Times New Roman" w:cs="Times New Roman"/>
            <w:sz w:val="24"/>
            <w:szCs w:val="24"/>
          </w:rPr>
          <w:fldChar w:fldCharType="begin"/>
        </w:r>
        <w:r w:rsidRPr="00AE416D">
          <w:rPr>
            <w:rFonts w:ascii="Times New Roman" w:hAnsi="Times New Roman" w:cs="Times New Roman"/>
            <w:sz w:val="24"/>
            <w:szCs w:val="24"/>
          </w:rPr>
          <w:instrText xml:space="preserve"> PAGE   \* MERGEFORMAT </w:instrText>
        </w:r>
        <w:r w:rsidR="00175295" w:rsidRPr="00AE416D">
          <w:rPr>
            <w:rFonts w:ascii="Times New Roman" w:hAnsi="Times New Roman" w:cs="Times New Roman"/>
            <w:sz w:val="24"/>
            <w:szCs w:val="24"/>
          </w:rPr>
          <w:fldChar w:fldCharType="separate"/>
        </w:r>
        <w:r w:rsidR="00FC390C">
          <w:rPr>
            <w:rFonts w:ascii="Times New Roman" w:hAnsi="Times New Roman" w:cs="Times New Roman"/>
            <w:noProof/>
            <w:sz w:val="24"/>
            <w:szCs w:val="24"/>
          </w:rPr>
          <w:t>4</w:t>
        </w:r>
        <w:r w:rsidR="00175295" w:rsidRPr="00AE416D">
          <w:rPr>
            <w:rFonts w:ascii="Times New Roman" w:hAnsi="Times New Roman" w:cs="Times New Roman"/>
            <w:noProof/>
            <w:sz w:val="24"/>
            <w:szCs w:val="24"/>
          </w:rPr>
          <w:fldChar w:fldCharType="end"/>
        </w:r>
      </w:sdtContent>
    </w:sdt>
  </w:p>
  <w:p w:rsidR="00AE416D" w:rsidRPr="00AE416D" w:rsidRDefault="00AE416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6D" w:rsidRPr="00AE416D" w:rsidRDefault="00AE416D" w:rsidP="00AE416D">
    <w:pPr>
      <w:rPr>
        <w:rFonts w:ascii="Times New Roman" w:hAnsi="Times New Roman" w:cs="Times New Roman"/>
        <w:sz w:val="24"/>
        <w:szCs w:val="24"/>
      </w:rPr>
    </w:pPr>
    <w:r w:rsidRPr="00AE416D">
      <w:rPr>
        <w:rFonts w:ascii="Times New Roman" w:hAnsi="Times New Roman" w:cs="Times New Roman"/>
        <w:sz w:val="24"/>
        <w:szCs w:val="24"/>
      </w:rPr>
      <w:t>Running head: EMAAR PROPERTIES COMPANY</w:t>
    </w:r>
    <w:r w:rsidRPr="00AE416D">
      <w:rPr>
        <w:rFonts w:ascii="Times New Roman" w:hAnsi="Times New Roman" w:cs="Times New Roman"/>
        <w:sz w:val="24"/>
        <w:szCs w:val="24"/>
      </w:rPr>
      <w:tab/>
    </w:r>
    <w:r w:rsidRPr="00AE416D">
      <w:rPr>
        <w:rFonts w:ascii="Times New Roman" w:hAnsi="Times New Roman" w:cs="Times New Roman"/>
        <w:sz w:val="24"/>
        <w:szCs w:val="24"/>
      </w:rPr>
      <w:tab/>
    </w:r>
    <w:r w:rsidRPr="00AE416D">
      <w:rPr>
        <w:rFonts w:ascii="Times New Roman" w:hAnsi="Times New Roman" w:cs="Times New Roman"/>
        <w:sz w:val="24"/>
        <w:szCs w:val="24"/>
      </w:rPr>
      <w:tab/>
    </w:r>
    <w:r w:rsidRPr="00AE416D">
      <w:rPr>
        <w:rFonts w:ascii="Times New Roman" w:hAnsi="Times New Roman" w:cs="Times New Roman"/>
        <w:sz w:val="24"/>
        <w:szCs w:val="24"/>
      </w:rPr>
      <w:tab/>
    </w:r>
    <w:r w:rsidRPr="00AE416D">
      <w:rPr>
        <w:rFonts w:ascii="Times New Roman" w:hAnsi="Times New Roman" w:cs="Times New Roman"/>
        <w:sz w:val="24"/>
        <w:szCs w:val="24"/>
      </w:rPr>
      <w:tab/>
    </w:r>
    <w:sdt>
      <w:sdtPr>
        <w:rPr>
          <w:rFonts w:ascii="Times New Roman" w:hAnsi="Times New Roman" w:cs="Times New Roman"/>
          <w:sz w:val="24"/>
          <w:szCs w:val="24"/>
        </w:rPr>
        <w:id w:val="452445945"/>
        <w:docPartObj>
          <w:docPartGallery w:val="Page Numbers (Top of Page)"/>
          <w:docPartUnique/>
        </w:docPartObj>
      </w:sdtPr>
      <w:sdtEndPr>
        <w:rPr>
          <w:noProof/>
        </w:rPr>
      </w:sdtEndPr>
      <w:sdtContent>
        <w:r w:rsidR="00175295" w:rsidRPr="00AE416D">
          <w:rPr>
            <w:rFonts w:ascii="Times New Roman" w:hAnsi="Times New Roman" w:cs="Times New Roman"/>
            <w:sz w:val="24"/>
            <w:szCs w:val="24"/>
          </w:rPr>
          <w:fldChar w:fldCharType="begin"/>
        </w:r>
        <w:r w:rsidRPr="00AE416D">
          <w:rPr>
            <w:rFonts w:ascii="Times New Roman" w:hAnsi="Times New Roman" w:cs="Times New Roman"/>
            <w:sz w:val="24"/>
            <w:szCs w:val="24"/>
          </w:rPr>
          <w:instrText xml:space="preserve"> PAGE   \* MERGEFORMAT </w:instrText>
        </w:r>
        <w:r w:rsidR="00175295" w:rsidRPr="00AE416D">
          <w:rPr>
            <w:rFonts w:ascii="Times New Roman" w:hAnsi="Times New Roman" w:cs="Times New Roman"/>
            <w:sz w:val="24"/>
            <w:szCs w:val="24"/>
          </w:rPr>
          <w:fldChar w:fldCharType="separate"/>
        </w:r>
        <w:r w:rsidR="00FC390C">
          <w:rPr>
            <w:rFonts w:ascii="Times New Roman" w:hAnsi="Times New Roman" w:cs="Times New Roman"/>
            <w:noProof/>
            <w:sz w:val="24"/>
            <w:szCs w:val="24"/>
          </w:rPr>
          <w:t>1</w:t>
        </w:r>
        <w:r w:rsidR="00175295" w:rsidRPr="00AE416D">
          <w:rPr>
            <w:rFonts w:ascii="Times New Roman" w:hAnsi="Times New Roman" w:cs="Times New Roman"/>
            <w:noProof/>
            <w:sz w:val="24"/>
            <w:szCs w:val="24"/>
          </w:rPr>
          <w:fldChar w:fldCharType="end"/>
        </w:r>
      </w:sdtContent>
    </w:sdt>
  </w:p>
  <w:p w:rsidR="00AE416D" w:rsidRPr="00AE416D" w:rsidRDefault="00AE416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F0836"/>
    <w:rsid w:val="00175295"/>
    <w:rsid w:val="001B5F71"/>
    <w:rsid w:val="002F0836"/>
    <w:rsid w:val="002F1378"/>
    <w:rsid w:val="0039149E"/>
    <w:rsid w:val="00471909"/>
    <w:rsid w:val="00517CF3"/>
    <w:rsid w:val="006C6670"/>
    <w:rsid w:val="00735ACF"/>
    <w:rsid w:val="007D2120"/>
    <w:rsid w:val="00827364"/>
    <w:rsid w:val="009912BA"/>
    <w:rsid w:val="00AC01FD"/>
    <w:rsid w:val="00AE416D"/>
    <w:rsid w:val="00B37182"/>
    <w:rsid w:val="00B82874"/>
    <w:rsid w:val="00F97228"/>
    <w:rsid w:val="00FC39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2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16D"/>
  </w:style>
  <w:style w:type="paragraph" w:styleId="Footer">
    <w:name w:val="footer"/>
    <w:basedOn w:val="Normal"/>
    <w:link w:val="FooterChar"/>
    <w:uiPriority w:val="99"/>
    <w:unhideWhenUsed/>
    <w:rsid w:val="00AE4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16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2019-09-25T04:34:00Z</dcterms:created>
  <dcterms:modified xsi:type="dcterms:W3CDTF">2019-09-25T04:34:00Z</dcterms:modified>
</cp:coreProperties>
</file>